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AD" w:rsidRPr="004858AD" w:rsidRDefault="004858AD" w:rsidP="004858AD">
      <w:pPr>
        <w:shd w:val="clear" w:color="auto" w:fill="F5F5F5"/>
        <w:spacing w:before="525" w:after="0" w:line="240" w:lineRule="auto"/>
        <w:textAlignment w:val="baseline"/>
        <w:outlineLvl w:val="1"/>
        <w:rPr>
          <w:rFonts w:ascii="Arial" w:eastAsia="Times New Roman" w:hAnsi="Arial" w:cs="Arial"/>
          <w:b/>
          <w:bCs/>
          <w:color w:val="000000"/>
          <w:sz w:val="53"/>
          <w:szCs w:val="53"/>
        </w:rPr>
      </w:pPr>
      <w:r w:rsidRPr="004858AD">
        <w:rPr>
          <w:rFonts w:ascii="Arial" w:eastAsia="Times New Roman" w:hAnsi="Arial" w:cs="Arial"/>
          <w:b/>
          <w:bCs/>
          <w:color w:val="000000"/>
          <w:sz w:val="53"/>
          <w:szCs w:val="53"/>
        </w:rPr>
        <w:t>Chiến lược An ninh Khu vực của Việt Nam trong bối cảnh Pháp xoay trục sang châu Á</w:t>
      </w:r>
    </w:p>
    <w:p w:rsidR="004858AD" w:rsidRPr="004858AD" w:rsidRDefault="004858AD" w:rsidP="004858AD">
      <w:pPr>
        <w:shd w:val="clear" w:color="auto" w:fill="F5F5F5"/>
        <w:spacing w:after="0" w:line="240" w:lineRule="auto"/>
        <w:rPr>
          <w:rFonts w:ascii="Arial" w:eastAsia="Times New Roman" w:hAnsi="Arial" w:cs="Arial"/>
          <w:color w:val="3A3A3A"/>
          <w:sz w:val="28"/>
          <w:szCs w:val="28"/>
        </w:rPr>
      </w:pPr>
      <w:r w:rsidRPr="004858AD">
        <w:rPr>
          <w:rFonts w:ascii="Arial" w:eastAsia="Times New Roman" w:hAnsi="Arial" w:cs="Arial"/>
          <w:color w:val="3A3A3A"/>
          <w:sz w:val="28"/>
          <w:szCs w:val="28"/>
        </w:rPr>
        <w:t>VU Thi Phuong Le ,NGUYEN Thi Le Vinh ,DUONG Van Dan ,PHAM Thi Thuy Hong ,LE Thi Thanh Hieu ,TRUONG Thi Phuong Thao</w:t>
      </w:r>
    </w:p>
    <w:p w:rsidR="004858AD" w:rsidRPr="004858AD" w:rsidRDefault="004858AD" w:rsidP="004858AD">
      <w:pPr>
        <w:shd w:val="clear" w:color="auto" w:fill="F5F5F5"/>
        <w:spacing w:line="240" w:lineRule="auto"/>
        <w:rPr>
          <w:rFonts w:ascii="Arial" w:eastAsia="Times New Roman" w:hAnsi="Arial" w:cs="Arial"/>
          <w:color w:val="3A3A3A"/>
          <w:sz w:val="28"/>
          <w:szCs w:val="28"/>
        </w:rPr>
      </w:pPr>
      <w:r w:rsidRPr="004858AD">
        <w:rPr>
          <w:rFonts w:ascii="Arial" w:eastAsia="Times New Roman" w:hAnsi="Arial" w:cs="Arial"/>
          <w:b/>
          <w:bCs/>
          <w:color w:val="3A3A3A"/>
          <w:sz w:val="28"/>
          <w:szCs w:val="28"/>
        </w:rPr>
        <w:t>Từ khóa:</w:t>
      </w:r>
      <w:r w:rsidRPr="004858AD">
        <w:rPr>
          <w:rFonts w:ascii="Arial" w:eastAsia="Times New Roman" w:hAnsi="Arial" w:cs="Arial"/>
          <w:color w:val="3A3A3A"/>
          <w:sz w:val="28"/>
          <w:szCs w:val="28"/>
        </w:rPr>
        <w:t> Châu Á, an ninh khu vực, chính sách xoay trục, Pháp, Việt Nam, cường quốc hạng trung, lựa chọn chiến lược, nước lớn, điều chỉnh chiến lược, chính sách đối ngoại, an ninh môi trường, chủ nghĩa đa phương. ,</w:t>
      </w:r>
    </w:p>
    <w:p w:rsidR="004858AD" w:rsidRPr="004858AD" w:rsidRDefault="004858AD" w:rsidP="004858AD">
      <w:pPr>
        <w:shd w:val="clear" w:color="auto" w:fill="F5F5F5"/>
        <w:spacing w:line="240" w:lineRule="auto"/>
        <w:textAlignment w:val="baseline"/>
        <w:outlineLvl w:val="1"/>
        <w:rPr>
          <w:rFonts w:ascii="Arial" w:eastAsia="Times New Roman" w:hAnsi="Arial" w:cs="Arial"/>
          <w:b/>
          <w:bCs/>
          <w:color w:val="91213E"/>
          <w:sz w:val="38"/>
          <w:szCs w:val="38"/>
        </w:rPr>
      </w:pPr>
      <w:r w:rsidRPr="004858AD">
        <w:rPr>
          <w:rFonts w:ascii="Arial" w:eastAsia="Times New Roman" w:hAnsi="Arial" w:cs="Arial"/>
          <w:b/>
          <w:bCs/>
          <w:color w:val="91213E"/>
          <w:sz w:val="38"/>
          <w:szCs w:val="38"/>
        </w:rPr>
        <w:t>trừu tượng</w:t>
      </w:r>
    </w:p>
    <w:p w:rsidR="004858AD" w:rsidRPr="004858AD" w:rsidRDefault="004858AD" w:rsidP="004858AD">
      <w:pPr>
        <w:shd w:val="clear" w:color="auto" w:fill="F5F5F5"/>
        <w:spacing w:after="384" w:line="240" w:lineRule="auto"/>
        <w:jc w:val="both"/>
        <w:textAlignment w:val="baseline"/>
        <w:rPr>
          <w:rFonts w:ascii="Arial" w:eastAsia="Times New Roman" w:hAnsi="Arial" w:cs="Arial"/>
          <w:color w:val="3A3A3A"/>
          <w:sz w:val="28"/>
          <w:szCs w:val="28"/>
        </w:rPr>
      </w:pPr>
      <w:r w:rsidRPr="004858AD">
        <w:rPr>
          <w:rFonts w:ascii="Arial" w:eastAsia="Times New Roman" w:hAnsi="Arial" w:cs="Arial"/>
          <w:color w:val="3A3A3A"/>
          <w:sz w:val="28"/>
          <w:szCs w:val="28"/>
        </w:rPr>
        <w:t xml:space="preserve">Nghiên cứu tập trung vào việc lựa chọn chiến lược an ninh của Việt Nam với tư cách là một cường quốc tầm trung của châu Á. Về phạm vi nghiên cứu, nghiên cứu được thực hiện trong bối cảnh Pháp xoay trục sang châu Á giai đoạn từ năm 2012 đến nay. Bằng cách tiếp cận phân tích thực nghiệm, bài viết làm rõ việc lựa chọn chiến lược hỗn hợp của Việt Nam. Phân tích thực nghiệm được thực hiện trên cơ sở diễn giải, lý giải và dự đoán các phương án chiến lược của Việt Nam dựa trên các nguồn lực sẵn có và môi trường chiến lược hiện tại. Người ta lập luận rằng các chiến lược an ninh khu vực của các cường quốc hạng trung có thể ở hai dạng, cụ thể là các chiến lược chức năng mà các cường quốc hạng trung sử dụng để tập trung các nguồn lực của mình để giải quyết các vấn đề cụ thể của họ và các dạng quy phạm mà các cường quốc hạng trung sử dụng để thúc đẩy các tiêu chuẩn được chấp nhận rộng rãi. của chủ nghĩa đa phương. Người ta cho rằng bất kể các chiến lược chức năng hay quy phạm, các nguồn lực sẵn có và môi trường chiến lược là những nguyên tắc cơ bản. Nguồn lực sẵn có là tài sản mà một quốc gia sở hữu và sử dụng để đảm bảo lợi ích thiết yếu của mình trong khi môi trường chiến lược bao hàm nhận thức về những rủi ro mà quốc gia đó phải gánh chịu cũng như đặc điểm của cấu trúc an ninh nơi quốc gia đó tọa lạc. Từ đó, có thể đề xuất một số phương án chính sách cho Việt Nam dựa trên nguồn lực sẵn có và môi trường chiến lược có sự tham gia của Pháp. Nguồn lực sẵn có là tài sản mà một quốc gia sở hữu và sử dụng để đảm bảo lợi ích thiết yếu của mình trong khi môi trường chiến lược bao hàm nhận thức về những rủi ro mà quốc gia đó phải gánh chịu cũng như đặc điểm của cấu trúc an ninh nơi quốc gia đó tọa lạc. Từ đó, có thể đề xuất một số phương án chính sách cho Việt Nam dựa trên nguồn lực sẵn có và môi </w:t>
      </w:r>
      <w:r w:rsidRPr="004858AD">
        <w:rPr>
          <w:rFonts w:ascii="Arial" w:eastAsia="Times New Roman" w:hAnsi="Arial" w:cs="Arial"/>
          <w:color w:val="3A3A3A"/>
          <w:sz w:val="28"/>
          <w:szCs w:val="28"/>
        </w:rPr>
        <w:lastRenderedPageBreak/>
        <w:t>trường chiến lược có sự tham gia của Pháp. Nguồn lực sẵn có là tài sản mà một quốc gia sở hữu và sử dụng để đảm bảo lợi ích thiết yếu của mình trong khi môi trường chiến lược bao hàm nhận thức về những rủi ro mà quốc gia đó phải gánh chịu cũng như đặc điểm của cấu trúc an ninh nơi quốc gia đó tọa lạc. Từ đó, có thể đề xuất một số phương án chính sách cho Việt Nam dựa trên nguồn lực sẵn có và môi trường chiến lược có sự tham gia của Pháp.</w:t>
      </w:r>
    </w:p>
    <w:p w:rsidR="00032B8D" w:rsidRPr="00FA7BF3" w:rsidRDefault="00032B8D" w:rsidP="002C16FB">
      <w:pPr>
        <w:spacing w:line="240" w:lineRule="auto"/>
      </w:pPr>
      <w:bookmarkStart w:id="0" w:name="_GoBack"/>
      <w:bookmarkEnd w:id="0"/>
    </w:p>
    <w:sectPr w:rsidR="00032B8D" w:rsidRPr="00FA7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FB"/>
    <w:rsid w:val="00032B8D"/>
    <w:rsid w:val="00032ED7"/>
    <w:rsid w:val="00044F1E"/>
    <w:rsid w:val="000F0FFC"/>
    <w:rsid w:val="001140D1"/>
    <w:rsid w:val="001E631E"/>
    <w:rsid w:val="001F4B4B"/>
    <w:rsid w:val="0020371E"/>
    <w:rsid w:val="0022476C"/>
    <w:rsid w:val="00231ABA"/>
    <w:rsid w:val="00242B2B"/>
    <w:rsid w:val="002C16FB"/>
    <w:rsid w:val="00303C9D"/>
    <w:rsid w:val="00314059"/>
    <w:rsid w:val="0036325F"/>
    <w:rsid w:val="0036371F"/>
    <w:rsid w:val="003A4D36"/>
    <w:rsid w:val="00442E44"/>
    <w:rsid w:val="004858AD"/>
    <w:rsid w:val="00513D2F"/>
    <w:rsid w:val="00514F9B"/>
    <w:rsid w:val="00562667"/>
    <w:rsid w:val="005B7F6C"/>
    <w:rsid w:val="005E6F54"/>
    <w:rsid w:val="00691B4A"/>
    <w:rsid w:val="006A4FDA"/>
    <w:rsid w:val="006A6629"/>
    <w:rsid w:val="006B424B"/>
    <w:rsid w:val="007C404B"/>
    <w:rsid w:val="00816F23"/>
    <w:rsid w:val="0084104F"/>
    <w:rsid w:val="00841E15"/>
    <w:rsid w:val="008F453C"/>
    <w:rsid w:val="0091277E"/>
    <w:rsid w:val="00913057"/>
    <w:rsid w:val="009304B1"/>
    <w:rsid w:val="00950131"/>
    <w:rsid w:val="009C51FA"/>
    <w:rsid w:val="009F1309"/>
    <w:rsid w:val="00A44019"/>
    <w:rsid w:val="00A45232"/>
    <w:rsid w:val="00A52169"/>
    <w:rsid w:val="00A6530D"/>
    <w:rsid w:val="00A87382"/>
    <w:rsid w:val="00AB7E02"/>
    <w:rsid w:val="00B173EC"/>
    <w:rsid w:val="00C11932"/>
    <w:rsid w:val="00C866F1"/>
    <w:rsid w:val="00C87347"/>
    <w:rsid w:val="00D15969"/>
    <w:rsid w:val="00D93FE8"/>
    <w:rsid w:val="00DC5A95"/>
    <w:rsid w:val="00DF42A3"/>
    <w:rsid w:val="00E4022B"/>
    <w:rsid w:val="00E42215"/>
    <w:rsid w:val="00EB0492"/>
    <w:rsid w:val="00EE368B"/>
    <w:rsid w:val="00F10464"/>
    <w:rsid w:val="00F70182"/>
    <w:rsid w:val="00FA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1961"/>
  <w15:chartTrackingRefBased/>
  <w15:docId w15:val="{E66BC42B-FA1C-478F-9BD1-203FE633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6FB"/>
    <w:rPr>
      <w:b/>
      <w:bCs/>
    </w:rPr>
  </w:style>
  <w:style w:type="paragraph" w:styleId="NormalWeb">
    <w:name w:val="Normal (Web)"/>
    <w:basedOn w:val="Normal"/>
    <w:uiPriority w:val="99"/>
    <w:unhideWhenUsed/>
    <w:rsid w:val="00F701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13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7789">
      <w:bodyDiv w:val="1"/>
      <w:marLeft w:val="0"/>
      <w:marRight w:val="0"/>
      <w:marTop w:val="0"/>
      <w:marBottom w:val="0"/>
      <w:divBdr>
        <w:top w:val="none" w:sz="0" w:space="0" w:color="auto"/>
        <w:left w:val="none" w:sz="0" w:space="0" w:color="auto"/>
        <w:bottom w:val="none" w:sz="0" w:space="0" w:color="auto"/>
        <w:right w:val="none" w:sz="0" w:space="0" w:color="auto"/>
      </w:divBdr>
    </w:div>
    <w:div w:id="1007176805">
      <w:bodyDiv w:val="1"/>
      <w:marLeft w:val="0"/>
      <w:marRight w:val="0"/>
      <w:marTop w:val="0"/>
      <w:marBottom w:val="0"/>
      <w:divBdr>
        <w:top w:val="none" w:sz="0" w:space="0" w:color="auto"/>
        <w:left w:val="none" w:sz="0" w:space="0" w:color="auto"/>
        <w:bottom w:val="none" w:sz="0" w:space="0" w:color="auto"/>
        <w:right w:val="none" w:sz="0" w:space="0" w:color="auto"/>
      </w:divBdr>
      <w:divsChild>
        <w:div w:id="651911840">
          <w:marLeft w:val="0"/>
          <w:marRight w:val="0"/>
          <w:marTop w:val="0"/>
          <w:marBottom w:val="0"/>
          <w:divBdr>
            <w:top w:val="none" w:sz="0" w:space="0" w:color="auto"/>
            <w:left w:val="none" w:sz="0" w:space="0" w:color="auto"/>
            <w:bottom w:val="none" w:sz="0" w:space="0" w:color="auto"/>
            <w:right w:val="none" w:sz="0" w:space="0" w:color="auto"/>
          </w:divBdr>
        </w:div>
        <w:div w:id="1293093270">
          <w:marLeft w:val="0"/>
          <w:marRight w:val="0"/>
          <w:marTop w:val="0"/>
          <w:marBottom w:val="0"/>
          <w:divBdr>
            <w:top w:val="none" w:sz="0" w:space="0" w:color="auto"/>
            <w:left w:val="none" w:sz="0" w:space="0" w:color="auto"/>
            <w:bottom w:val="none" w:sz="0" w:space="0" w:color="auto"/>
            <w:right w:val="none" w:sz="0" w:space="0" w:color="auto"/>
          </w:divBdr>
          <w:divsChild>
            <w:div w:id="675230065">
              <w:marLeft w:val="0"/>
              <w:marRight w:val="0"/>
              <w:marTop w:val="0"/>
              <w:marBottom w:val="0"/>
              <w:divBdr>
                <w:top w:val="none" w:sz="0" w:space="0" w:color="auto"/>
                <w:left w:val="none" w:sz="0" w:space="0" w:color="auto"/>
                <w:bottom w:val="none" w:sz="0" w:space="0" w:color="auto"/>
                <w:right w:val="none" w:sz="0" w:space="0" w:color="auto"/>
              </w:divBdr>
              <w:divsChild>
                <w:div w:id="1136483269">
                  <w:marLeft w:val="0"/>
                  <w:marRight w:val="0"/>
                  <w:marTop w:val="0"/>
                  <w:marBottom w:val="0"/>
                  <w:divBdr>
                    <w:top w:val="none" w:sz="0" w:space="0" w:color="auto"/>
                    <w:left w:val="none" w:sz="0" w:space="0" w:color="auto"/>
                    <w:bottom w:val="none" w:sz="0" w:space="0" w:color="auto"/>
                    <w:right w:val="none" w:sz="0" w:space="0" w:color="auto"/>
                  </w:divBdr>
                  <w:divsChild>
                    <w:div w:id="421801405">
                      <w:marLeft w:val="0"/>
                      <w:marRight w:val="0"/>
                      <w:marTop w:val="0"/>
                      <w:marBottom w:val="0"/>
                      <w:divBdr>
                        <w:top w:val="none" w:sz="0" w:space="0" w:color="auto"/>
                        <w:left w:val="none" w:sz="0" w:space="0" w:color="auto"/>
                        <w:bottom w:val="none" w:sz="0" w:space="0" w:color="auto"/>
                        <w:right w:val="none" w:sz="0" w:space="0" w:color="auto"/>
                      </w:divBdr>
                      <w:divsChild>
                        <w:div w:id="1973515985">
                          <w:marLeft w:val="0"/>
                          <w:marRight w:val="0"/>
                          <w:marTop w:val="0"/>
                          <w:marBottom w:val="0"/>
                          <w:divBdr>
                            <w:top w:val="none" w:sz="0" w:space="0" w:color="auto"/>
                            <w:left w:val="none" w:sz="0" w:space="0" w:color="auto"/>
                            <w:bottom w:val="none" w:sz="0" w:space="0" w:color="auto"/>
                            <w:right w:val="none" w:sz="0" w:space="0" w:color="auto"/>
                          </w:divBdr>
                          <w:divsChild>
                            <w:div w:id="1920941240">
                              <w:marLeft w:val="0"/>
                              <w:marRight w:val="0"/>
                              <w:marTop w:val="0"/>
                              <w:marBottom w:val="0"/>
                              <w:divBdr>
                                <w:top w:val="none" w:sz="0" w:space="0" w:color="auto"/>
                                <w:left w:val="none" w:sz="0" w:space="0" w:color="auto"/>
                                <w:bottom w:val="none" w:sz="0" w:space="0" w:color="auto"/>
                                <w:right w:val="none" w:sz="0" w:space="0" w:color="auto"/>
                              </w:divBdr>
                              <w:divsChild>
                                <w:div w:id="1914242004">
                                  <w:marLeft w:val="0"/>
                                  <w:marRight w:val="0"/>
                                  <w:marTop w:val="0"/>
                                  <w:marBottom w:val="0"/>
                                  <w:divBdr>
                                    <w:top w:val="none" w:sz="0" w:space="0" w:color="auto"/>
                                    <w:left w:val="none" w:sz="0" w:space="0" w:color="auto"/>
                                    <w:bottom w:val="none" w:sz="0" w:space="0" w:color="auto"/>
                                    <w:right w:val="none" w:sz="0" w:space="0" w:color="auto"/>
                                  </w:divBdr>
                                  <w:divsChild>
                                    <w:div w:id="1128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0305">
                          <w:marLeft w:val="0"/>
                          <w:marRight w:val="0"/>
                          <w:marTop w:val="0"/>
                          <w:marBottom w:val="0"/>
                          <w:divBdr>
                            <w:top w:val="none" w:sz="0" w:space="0" w:color="auto"/>
                            <w:left w:val="none" w:sz="0" w:space="0" w:color="auto"/>
                            <w:bottom w:val="none" w:sz="0" w:space="0" w:color="auto"/>
                            <w:right w:val="none" w:sz="0" w:space="0" w:color="auto"/>
                          </w:divBdr>
                          <w:divsChild>
                            <w:div w:id="193663229">
                              <w:marLeft w:val="0"/>
                              <w:marRight w:val="0"/>
                              <w:marTop w:val="0"/>
                              <w:marBottom w:val="0"/>
                              <w:divBdr>
                                <w:top w:val="none" w:sz="0" w:space="0" w:color="auto"/>
                                <w:left w:val="none" w:sz="0" w:space="0" w:color="auto"/>
                                <w:bottom w:val="none" w:sz="0" w:space="0" w:color="auto"/>
                                <w:right w:val="none" w:sz="0" w:space="0" w:color="auto"/>
                              </w:divBdr>
                              <w:divsChild>
                                <w:div w:id="2058237012">
                                  <w:marLeft w:val="0"/>
                                  <w:marRight w:val="0"/>
                                  <w:marTop w:val="0"/>
                                  <w:marBottom w:val="0"/>
                                  <w:divBdr>
                                    <w:top w:val="none" w:sz="0" w:space="0" w:color="auto"/>
                                    <w:left w:val="none" w:sz="0" w:space="0" w:color="auto"/>
                                    <w:bottom w:val="none" w:sz="0" w:space="0" w:color="auto"/>
                                    <w:right w:val="none" w:sz="0" w:space="0" w:color="auto"/>
                                  </w:divBdr>
                                  <w:divsChild>
                                    <w:div w:id="1025718412">
                                      <w:marLeft w:val="0"/>
                                      <w:marRight w:val="0"/>
                                      <w:marTop w:val="0"/>
                                      <w:marBottom w:val="300"/>
                                      <w:divBdr>
                                        <w:top w:val="none" w:sz="0" w:space="0" w:color="auto"/>
                                        <w:left w:val="none" w:sz="0" w:space="0" w:color="auto"/>
                                        <w:bottom w:val="none" w:sz="0" w:space="0" w:color="auto"/>
                                        <w:right w:val="none" w:sz="0" w:space="0" w:color="auto"/>
                                      </w:divBdr>
                                      <w:divsChild>
                                        <w:div w:id="1436633108">
                                          <w:marLeft w:val="0"/>
                                          <w:marRight w:val="0"/>
                                          <w:marTop w:val="0"/>
                                          <w:marBottom w:val="0"/>
                                          <w:divBdr>
                                            <w:top w:val="none" w:sz="0" w:space="0" w:color="auto"/>
                                            <w:left w:val="none" w:sz="0" w:space="0" w:color="auto"/>
                                            <w:bottom w:val="none" w:sz="0" w:space="0" w:color="auto"/>
                                            <w:right w:val="none" w:sz="0" w:space="0" w:color="auto"/>
                                          </w:divBdr>
                                        </w:div>
                                      </w:divsChild>
                                    </w:div>
                                    <w:div w:id="167597793">
                                      <w:marLeft w:val="0"/>
                                      <w:marRight w:val="0"/>
                                      <w:marTop w:val="0"/>
                                      <w:marBottom w:val="300"/>
                                      <w:divBdr>
                                        <w:top w:val="none" w:sz="0" w:space="0" w:color="auto"/>
                                        <w:left w:val="none" w:sz="0" w:space="0" w:color="auto"/>
                                        <w:bottom w:val="none" w:sz="0" w:space="0" w:color="auto"/>
                                        <w:right w:val="none" w:sz="0" w:space="0" w:color="auto"/>
                                      </w:divBdr>
                                      <w:divsChild>
                                        <w:div w:id="1836220008">
                                          <w:marLeft w:val="0"/>
                                          <w:marRight w:val="0"/>
                                          <w:marTop w:val="0"/>
                                          <w:marBottom w:val="0"/>
                                          <w:divBdr>
                                            <w:top w:val="none" w:sz="0" w:space="0" w:color="auto"/>
                                            <w:left w:val="none" w:sz="0" w:space="0" w:color="auto"/>
                                            <w:bottom w:val="none" w:sz="0" w:space="0" w:color="auto"/>
                                            <w:right w:val="none" w:sz="0" w:space="0" w:color="auto"/>
                                          </w:divBdr>
                                        </w:div>
                                      </w:divsChild>
                                    </w:div>
                                    <w:div w:id="1910117921">
                                      <w:marLeft w:val="0"/>
                                      <w:marRight w:val="0"/>
                                      <w:marTop w:val="0"/>
                                      <w:marBottom w:val="0"/>
                                      <w:divBdr>
                                        <w:top w:val="none" w:sz="0" w:space="0" w:color="auto"/>
                                        <w:left w:val="none" w:sz="0" w:space="0" w:color="auto"/>
                                        <w:bottom w:val="none" w:sz="0" w:space="0" w:color="auto"/>
                                        <w:right w:val="none" w:sz="0" w:space="0" w:color="auto"/>
                                      </w:divBdr>
                                      <w:divsChild>
                                        <w:div w:id="443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1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10</cp:lastModifiedBy>
  <cp:revision>2</cp:revision>
  <dcterms:created xsi:type="dcterms:W3CDTF">2022-11-21T04:06:00Z</dcterms:created>
  <dcterms:modified xsi:type="dcterms:W3CDTF">2022-11-21T04:06:00Z</dcterms:modified>
</cp:coreProperties>
</file>